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BDA" w:rsidRDefault="00431BDA" w:rsidP="00431BDA">
      <w:pPr>
        <w:ind w:firstLine="567"/>
        <w:contextualSpacing/>
        <w:jc w:val="both"/>
        <w:rPr>
          <w:rFonts w:ascii="Times New Roman" w:hAnsi="Times New Roman"/>
          <w:sz w:val="28"/>
          <w:szCs w:val="28"/>
          <w:lang w:val="kk-KZ"/>
        </w:rPr>
      </w:pPr>
      <w:r>
        <w:rPr>
          <w:rFonts w:ascii="Times New Roman" w:hAnsi="Times New Roman"/>
          <w:sz w:val="28"/>
          <w:szCs w:val="28"/>
          <w:lang w:val="kk-KZ"/>
        </w:rPr>
        <w:t>Тапсырма №53 стр 109-111 Шолан Айзада</w:t>
      </w:r>
    </w:p>
    <w:p w:rsidR="00431BDA" w:rsidRDefault="00431BDA" w:rsidP="00431BDA">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Транзиттік сызықтардың қиылысу орнында жергілікті қорлары жоқ жерлерде де өндірістің дамуы үшін жақсы жағдайлар жасалады. Ірі кеме жүзетін өзендер мен темір жол магистральдерінің(Омск, Новосибирск, Барнаул, Красноярск, Повольжья қалалары) халықаралық трассалар(Архангельск) өтетін ірі кеме жүзетін өзендердің теңізге құяр жерінде,  хабарлаудың әр түрлі транзиттік жолдарының біріккен жерінде (Санкт-Петербург, Ярославль және т.б.) орналасу өте тиімді. </w:t>
      </w:r>
    </w:p>
    <w:p w:rsidR="00431BDA" w:rsidRDefault="00431BDA" w:rsidP="00431BDA">
      <w:pPr>
        <w:ind w:firstLine="567"/>
        <w:contextualSpacing/>
        <w:jc w:val="both"/>
        <w:rPr>
          <w:rFonts w:ascii="Times New Roman" w:hAnsi="Times New Roman"/>
          <w:sz w:val="28"/>
          <w:szCs w:val="28"/>
          <w:lang w:val="kk-KZ"/>
        </w:rPr>
      </w:pPr>
      <w:r>
        <w:rPr>
          <w:rFonts w:ascii="Times New Roman" w:hAnsi="Times New Roman"/>
          <w:sz w:val="28"/>
          <w:szCs w:val="28"/>
          <w:lang w:val="kk-KZ"/>
        </w:rPr>
        <w:t>1 кесте</w:t>
      </w:r>
    </w:p>
    <w:p w:rsidR="00431BDA" w:rsidRDefault="00431BDA" w:rsidP="00431BDA">
      <w:pPr>
        <w:ind w:firstLine="567"/>
        <w:contextualSpacing/>
        <w:jc w:val="center"/>
        <w:rPr>
          <w:rFonts w:ascii="Times New Roman" w:hAnsi="Times New Roman"/>
          <w:sz w:val="28"/>
          <w:szCs w:val="28"/>
          <w:lang w:val="kk-KZ"/>
        </w:rPr>
      </w:pPr>
      <w:r>
        <w:rPr>
          <w:rFonts w:ascii="Times New Roman" w:hAnsi="Times New Roman"/>
          <w:sz w:val="28"/>
          <w:szCs w:val="28"/>
          <w:lang w:val="kk-KZ"/>
        </w:rPr>
        <w:t>Топологиялық қашықтықтар матрицасы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5"/>
        <w:gridCol w:w="2471"/>
        <w:gridCol w:w="2420"/>
        <w:gridCol w:w="1648"/>
        <w:gridCol w:w="2517"/>
      </w:tblGrid>
      <w:tr w:rsidR="00431BDA" w:rsidRPr="0097720C" w:rsidTr="00E017BF">
        <w:tc>
          <w:tcPr>
            <w:tcW w:w="534" w:type="dxa"/>
            <w:vMerge w:val="restart"/>
            <w:shd w:val="clear" w:color="auto" w:fill="auto"/>
          </w:tcPr>
          <w:p w:rsidR="00431BDA" w:rsidRPr="0097720C" w:rsidRDefault="00431BDA" w:rsidP="00E017BF">
            <w:pPr>
              <w:contextualSpacing/>
              <w:jc w:val="center"/>
              <w:rPr>
                <w:rFonts w:ascii="Times New Roman" w:hAnsi="Times New Roman"/>
                <w:sz w:val="28"/>
                <w:szCs w:val="28"/>
                <w:lang w:val="kk-KZ"/>
              </w:rPr>
            </w:pPr>
          </w:p>
        </w:tc>
        <w:tc>
          <w:tcPr>
            <w:tcW w:w="2551" w:type="dxa"/>
            <w:vMerge w:val="restart"/>
            <w:shd w:val="clear" w:color="auto" w:fill="auto"/>
          </w:tcPr>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 xml:space="preserve">Қала </w:t>
            </w:r>
          </w:p>
        </w:tc>
        <w:tc>
          <w:tcPr>
            <w:tcW w:w="2552" w:type="dxa"/>
            <w:shd w:val="clear" w:color="auto" w:fill="auto"/>
          </w:tcPr>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Кениг саны</w:t>
            </w:r>
          </w:p>
        </w:tc>
        <w:tc>
          <w:tcPr>
            <w:tcW w:w="1275" w:type="dxa"/>
            <w:vMerge w:val="restart"/>
            <w:shd w:val="clear" w:color="auto" w:fill="auto"/>
          </w:tcPr>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Қосындысы</w:t>
            </w:r>
          </w:p>
        </w:tc>
        <w:tc>
          <w:tcPr>
            <w:tcW w:w="2659" w:type="dxa"/>
            <w:vMerge w:val="restart"/>
            <w:shd w:val="clear" w:color="auto" w:fill="auto"/>
          </w:tcPr>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Орталық дәрежесі бойынша санаты (орын)</w:t>
            </w:r>
          </w:p>
        </w:tc>
      </w:tr>
      <w:tr w:rsidR="00431BDA" w:rsidRPr="0097720C" w:rsidTr="00E017BF">
        <w:tc>
          <w:tcPr>
            <w:tcW w:w="534" w:type="dxa"/>
            <w:vMerge/>
            <w:shd w:val="clear" w:color="auto" w:fill="auto"/>
          </w:tcPr>
          <w:p w:rsidR="00431BDA" w:rsidRPr="0097720C" w:rsidRDefault="00431BDA" w:rsidP="00E017BF">
            <w:pPr>
              <w:contextualSpacing/>
              <w:jc w:val="center"/>
              <w:rPr>
                <w:rFonts w:ascii="Times New Roman" w:hAnsi="Times New Roman"/>
                <w:sz w:val="28"/>
                <w:szCs w:val="28"/>
                <w:lang w:val="kk-KZ"/>
              </w:rPr>
            </w:pPr>
          </w:p>
        </w:tc>
        <w:tc>
          <w:tcPr>
            <w:tcW w:w="2551" w:type="dxa"/>
            <w:vMerge/>
            <w:shd w:val="clear" w:color="auto" w:fill="auto"/>
          </w:tcPr>
          <w:p w:rsidR="00431BDA" w:rsidRPr="0097720C" w:rsidRDefault="00431BDA" w:rsidP="00E017BF">
            <w:pPr>
              <w:contextualSpacing/>
              <w:jc w:val="center"/>
              <w:rPr>
                <w:rFonts w:ascii="Times New Roman" w:hAnsi="Times New Roman"/>
                <w:sz w:val="28"/>
                <w:szCs w:val="28"/>
                <w:lang w:val="kk-KZ"/>
              </w:rPr>
            </w:pPr>
          </w:p>
        </w:tc>
        <w:tc>
          <w:tcPr>
            <w:tcW w:w="2552" w:type="dxa"/>
            <w:shd w:val="clear" w:color="auto" w:fill="auto"/>
          </w:tcPr>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 xml:space="preserve">1  2  3  4  5  6  </w:t>
            </w:r>
          </w:p>
        </w:tc>
        <w:tc>
          <w:tcPr>
            <w:tcW w:w="1275" w:type="dxa"/>
            <w:vMerge/>
            <w:shd w:val="clear" w:color="auto" w:fill="auto"/>
          </w:tcPr>
          <w:p w:rsidR="00431BDA" w:rsidRPr="0097720C" w:rsidRDefault="00431BDA" w:rsidP="00E017BF">
            <w:pPr>
              <w:contextualSpacing/>
              <w:jc w:val="center"/>
              <w:rPr>
                <w:rFonts w:ascii="Times New Roman" w:hAnsi="Times New Roman"/>
                <w:sz w:val="28"/>
                <w:szCs w:val="28"/>
                <w:lang w:val="kk-KZ"/>
              </w:rPr>
            </w:pPr>
          </w:p>
        </w:tc>
        <w:tc>
          <w:tcPr>
            <w:tcW w:w="2659" w:type="dxa"/>
            <w:vMerge/>
            <w:shd w:val="clear" w:color="auto" w:fill="auto"/>
          </w:tcPr>
          <w:p w:rsidR="00431BDA" w:rsidRPr="0097720C" w:rsidRDefault="00431BDA" w:rsidP="00E017BF">
            <w:pPr>
              <w:contextualSpacing/>
              <w:jc w:val="center"/>
              <w:rPr>
                <w:rFonts w:ascii="Times New Roman" w:hAnsi="Times New Roman"/>
                <w:sz w:val="28"/>
                <w:szCs w:val="28"/>
                <w:lang w:val="kk-KZ"/>
              </w:rPr>
            </w:pPr>
          </w:p>
        </w:tc>
      </w:tr>
      <w:tr w:rsidR="00431BDA" w:rsidRPr="0097720C" w:rsidTr="00E017BF">
        <w:tc>
          <w:tcPr>
            <w:tcW w:w="534" w:type="dxa"/>
            <w:shd w:val="clear" w:color="auto" w:fill="auto"/>
          </w:tcPr>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1</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2</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3</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4</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5</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6</w:t>
            </w:r>
          </w:p>
        </w:tc>
        <w:tc>
          <w:tcPr>
            <w:tcW w:w="2551" w:type="dxa"/>
            <w:shd w:val="clear" w:color="auto" w:fill="auto"/>
          </w:tcPr>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Тюмень</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Омск</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Новосибирск</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Барнаул</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Кемерово</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Томск</w:t>
            </w:r>
          </w:p>
        </w:tc>
        <w:tc>
          <w:tcPr>
            <w:tcW w:w="2552" w:type="dxa"/>
            <w:shd w:val="clear" w:color="auto" w:fill="auto"/>
          </w:tcPr>
          <w:p w:rsidR="00431BDA" w:rsidRPr="0097720C" w:rsidRDefault="00431BDA" w:rsidP="00431BDA">
            <w:pPr>
              <w:numPr>
                <w:ilvl w:val="0"/>
                <w:numId w:val="1"/>
              </w:numPr>
              <w:spacing w:line="252" w:lineRule="auto"/>
              <w:contextualSpacing/>
              <w:jc w:val="center"/>
              <w:rPr>
                <w:rFonts w:ascii="Times New Roman" w:hAnsi="Times New Roman"/>
                <w:sz w:val="28"/>
                <w:szCs w:val="28"/>
                <w:lang w:val="kk-KZ"/>
              </w:rPr>
            </w:pPr>
            <w:r w:rsidRPr="0097720C">
              <w:rPr>
                <w:rFonts w:ascii="Times New Roman" w:hAnsi="Times New Roman"/>
                <w:sz w:val="28"/>
                <w:szCs w:val="28"/>
                <w:lang w:val="kk-KZ"/>
              </w:rPr>
              <w:t xml:space="preserve">2  2  3  3  </w:t>
            </w:r>
          </w:p>
          <w:p w:rsidR="00431BDA" w:rsidRPr="0097720C" w:rsidRDefault="00431BDA" w:rsidP="00E017BF">
            <w:pPr>
              <w:ind w:left="300"/>
              <w:contextualSpacing/>
              <w:rPr>
                <w:rFonts w:ascii="Times New Roman" w:hAnsi="Times New Roman"/>
                <w:sz w:val="28"/>
                <w:szCs w:val="28"/>
                <w:lang w:val="kk-KZ"/>
              </w:rPr>
            </w:pPr>
            <w:r w:rsidRPr="0097720C">
              <w:rPr>
                <w:rFonts w:ascii="Times New Roman" w:hAnsi="Times New Roman"/>
                <w:sz w:val="28"/>
                <w:szCs w:val="28"/>
                <w:lang w:val="kk-KZ"/>
              </w:rPr>
              <w:t xml:space="preserve">1       1   1  2  2 </w:t>
            </w:r>
          </w:p>
          <w:p w:rsidR="00431BDA" w:rsidRPr="0097720C" w:rsidRDefault="00431BDA" w:rsidP="00E017BF">
            <w:pPr>
              <w:ind w:left="300"/>
              <w:contextualSpacing/>
              <w:rPr>
                <w:rFonts w:ascii="Times New Roman" w:hAnsi="Times New Roman"/>
                <w:sz w:val="28"/>
                <w:szCs w:val="28"/>
                <w:lang w:val="kk-KZ"/>
              </w:rPr>
            </w:pPr>
            <w:r w:rsidRPr="0097720C">
              <w:rPr>
                <w:rFonts w:ascii="Times New Roman" w:hAnsi="Times New Roman"/>
                <w:sz w:val="28"/>
                <w:szCs w:val="28"/>
                <w:lang w:val="kk-KZ"/>
              </w:rPr>
              <w:t>2  1        1   1  1</w:t>
            </w:r>
          </w:p>
          <w:p w:rsidR="00431BDA" w:rsidRPr="0097720C" w:rsidRDefault="00431BDA" w:rsidP="00E017BF">
            <w:pPr>
              <w:ind w:left="300"/>
              <w:contextualSpacing/>
              <w:rPr>
                <w:rFonts w:ascii="Times New Roman" w:hAnsi="Times New Roman"/>
                <w:sz w:val="28"/>
                <w:szCs w:val="28"/>
                <w:lang w:val="kk-KZ"/>
              </w:rPr>
            </w:pPr>
            <w:r w:rsidRPr="0097720C">
              <w:rPr>
                <w:rFonts w:ascii="Times New Roman" w:hAnsi="Times New Roman"/>
                <w:sz w:val="28"/>
                <w:szCs w:val="28"/>
                <w:lang w:val="kk-KZ"/>
              </w:rPr>
              <w:t>2  1   1        1  2</w:t>
            </w:r>
          </w:p>
          <w:p w:rsidR="00431BDA" w:rsidRPr="0097720C" w:rsidRDefault="00431BDA" w:rsidP="00E017BF">
            <w:pPr>
              <w:ind w:left="300"/>
              <w:contextualSpacing/>
              <w:rPr>
                <w:rFonts w:ascii="Times New Roman" w:hAnsi="Times New Roman"/>
                <w:sz w:val="28"/>
                <w:szCs w:val="28"/>
                <w:lang w:val="kk-KZ"/>
              </w:rPr>
            </w:pPr>
            <w:r w:rsidRPr="0097720C">
              <w:rPr>
                <w:rFonts w:ascii="Times New Roman" w:hAnsi="Times New Roman"/>
                <w:sz w:val="28"/>
                <w:szCs w:val="28"/>
                <w:lang w:val="kk-KZ"/>
              </w:rPr>
              <w:t>3  2   1   1        1</w:t>
            </w:r>
          </w:p>
          <w:p w:rsidR="00431BDA" w:rsidRPr="0097720C" w:rsidRDefault="00431BDA" w:rsidP="00E017BF">
            <w:pPr>
              <w:ind w:left="300"/>
              <w:contextualSpacing/>
              <w:rPr>
                <w:rFonts w:ascii="Times New Roman" w:hAnsi="Times New Roman"/>
                <w:sz w:val="28"/>
                <w:szCs w:val="28"/>
                <w:lang w:val="kk-KZ"/>
              </w:rPr>
            </w:pPr>
            <w:r w:rsidRPr="0097720C">
              <w:rPr>
                <w:rFonts w:ascii="Times New Roman" w:hAnsi="Times New Roman"/>
                <w:sz w:val="28"/>
                <w:szCs w:val="28"/>
                <w:lang w:val="kk-KZ"/>
              </w:rPr>
              <w:t>3  2   1   2    1</w:t>
            </w:r>
          </w:p>
        </w:tc>
        <w:tc>
          <w:tcPr>
            <w:tcW w:w="1275" w:type="dxa"/>
            <w:shd w:val="clear" w:color="auto" w:fill="auto"/>
          </w:tcPr>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11</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7</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6</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7</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8</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9</w:t>
            </w:r>
          </w:p>
        </w:tc>
        <w:tc>
          <w:tcPr>
            <w:tcW w:w="2659" w:type="dxa"/>
            <w:shd w:val="clear" w:color="auto" w:fill="auto"/>
          </w:tcPr>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5-ші</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2-3-ші</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1-ші</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2-3-ші</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4-ші</w:t>
            </w:r>
          </w:p>
          <w:p w:rsidR="00431BDA" w:rsidRPr="0097720C" w:rsidRDefault="00431BDA" w:rsidP="00E017BF">
            <w:pPr>
              <w:contextualSpacing/>
              <w:jc w:val="center"/>
              <w:rPr>
                <w:rFonts w:ascii="Times New Roman" w:hAnsi="Times New Roman"/>
                <w:sz w:val="28"/>
                <w:szCs w:val="28"/>
                <w:lang w:val="kk-KZ"/>
              </w:rPr>
            </w:pPr>
            <w:r w:rsidRPr="0097720C">
              <w:rPr>
                <w:rFonts w:ascii="Times New Roman" w:hAnsi="Times New Roman"/>
                <w:sz w:val="28"/>
                <w:szCs w:val="28"/>
                <w:lang w:val="kk-KZ"/>
              </w:rPr>
              <w:t>5-ші</w:t>
            </w:r>
          </w:p>
        </w:tc>
      </w:tr>
    </w:tbl>
    <w:p w:rsidR="00431BDA" w:rsidRDefault="00431BDA" w:rsidP="00431BDA">
      <w:pPr>
        <w:ind w:firstLine="567"/>
        <w:contextualSpacing/>
        <w:jc w:val="center"/>
        <w:rPr>
          <w:rFonts w:ascii="Times New Roman" w:hAnsi="Times New Roman"/>
          <w:sz w:val="28"/>
          <w:szCs w:val="28"/>
          <w:lang w:val="kk-KZ"/>
        </w:rPr>
      </w:pPr>
    </w:p>
    <w:p w:rsidR="00431BDA" w:rsidRDefault="00431BDA" w:rsidP="00431BDA">
      <w:pPr>
        <w:ind w:firstLine="567"/>
        <w:contextualSpacing/>
        <w:rPr>
          <w:rFonts w:ascii="Times New Roman" w:hAnsi="Times New Roman"/>
          <w:sz w:val="28"/>
          <w:szCs w:val="28"/>
          <w:lang w:val="kk-KZ"/>
        </w:rPr>
      </w:pPr>
      <w:r>
        <w:rPr>
          <w:rFonts w:ascii="Times New Roman" w:hAnsi="Times New Roman"/>
          <w:sz w:val="28"/>
          <w:szCs w:val="28"/>
          <w:lang w:val="kk-KZ"/>
        </w:rPr>
        <w:t xml:space="preserve">Үлкен назарға </w:t>
      </w:r>
      <w:r w:rsidRPr="00F545FE">
        <w:rPr>
          <w:rFonts w:ascii="Times New Roman" w:hAnsi="Times New Roman"/>
          <w:i/>
          <w:sz w:val="28"/>
          <w:szCs w:val="28"/>
          <w:lang w:val="kk-KZ"/>
        </w:rPr>
        <w:t>«көршілік» орналасу</w:t>
      </w:r>
      <w:r>
        <w:rPr>
          <w:rFonts w:ascii="Times New Roman" w:hAnsi="Times New Roman"/>
          <w:sz w:val="28"/>
          <w:szCs w:val="28"/>
          <w:lang w:val="kk-KZ"/>
        </w:rPr>
        <w:t xml:space="preserve"> ие. Бұл жерде бірінші (тікелей), екінші (көршінің көршісі) және кезекті қатардағы көршілерді ажыратады. Мысалы, Ленинград облысында Ресей Федерациясы шегінде бірінші қатардағы төрт көршісі (Карелия, Вологодский, Новгородский және Псковский облыстары) және жеті екінші қатардағы (Мурман, Архангель, Киров, Костром, Ярославль, Тверь, Смоленск облыстары) көршілері бар. Көрші көп болған сайын және олардың аумағына көліктік шығулар саны көп болған сайын орын тиімдірек. Әрине, көрші аудандардың экономикалық дамуы мен мамандануы да үлкен мағынаға ие. Көршілермен күш біріктіре отырып, дамыған көршілерге арқа сүйеуге болады, бірақ бәсекелестік жағдайында олар әлсіз көршінің қандай да бір саласының дамуын басып тастауы да мүмкін, оларды аграрлық-шикізаттық қосалқыға, еңбек қорларының жеткізушісіне, өтім нарығына айналдыруы мүмкін. </w:t>
      </w:r>
    </w:p>
    <w:p w:rsidR="00431BDA" w:rsidRDefault="00431BDA" w:rsidP="00431BDA">
      <w:pPr>
        <w:ind w:firstLine="567"/>
        <w:contextualSpacing/>
        <w:rPr>
          <w:rFonts w:ascii="Times New Roman" w:hAnsi="Times New Roman"/>
          <w:sz w:val="28"/>
          <w:szCs w:val="28"/>
          <w:lang w:val="kk-KZ"/>
        </w:rPr>
      </w:pPr>
    </w:p>
    <w:p w:rsidR="00431BDA" w:rsidRDefault="00431BDA" w:rsidP="00431BDA">
      <w:pPr>
        <w:ind w:firstLine="567"/>
        <w:contextualSpacing/>
        <w:rPr>
          <w:rFonts w:ascii="Times New Roman" w:hAnsi="Times New Roman"/>
          <w:b/>
          <w:sz w:val="28"/>
          <w:szCs w:val="28"/>
          <w:lang w:val="kk-KZ"/>
        </w:rPr>
      </w:pPr>
      <w:r>
        <w:rPr>
          <w:rFonts w:ascii="Times New Roman" w:hAnsi="Times New Roman"/>
          <w:b/>
          <w:sz w:val="28"/>
          <w:szCs w:val="28"/>
          <w:lang w:val="kk-KZ"/>
        </w:rPr>
        <w:t>Экономикалық-географиялық орынның сандық потенциалы</w:t>
      </w:r>
    </w:p>
    <w:p w:rsidR="00431BDA" w:rsidRDefault="00431BDA" w:rsidP="00431BDA">
      <w:pPr>
        <w:ind w:firstLine="567"/>
        <w:contextualSpacing/>
        <w:rPr>
          <w:rFonts w:ascii="Times New Roman" w:hAnsi="Times New Roman"/>
          <w:sz w:val="28"/>
          <w:szCs w:val="28"/>
          <w:lang w:val="kk-KZ"/>
        </w:rPr>
      </w:pPr>
      <w:r>
        <w:rPr>
          <w:rFonts w:ascii="Times New Roman" w:hAnsi="Times New Roman"/>
          <w:sz w:val="28"/>
          <w:szCs w:val="28"/>
          <w:lang w:val="kk-KZ"/>
        </w:rPr>
        <w:t>Экономикалық-географиялық орынның сандық потенциалын аудан үшін халық санының қосынды көрсеткіштерімен, басқа бірқатардағы аудандардың потенциалымен салыстырғанда бірінші қатардағы көрші аудандардың өнімі өнеркәсібінің көлемімен білдіруге болады.</w:t>
      </w:r>
    </w:p>
    <w:p w:rsidR="00431BDA" w:rsidRDefault="00431BDA" w:rsidP="00431BDA">
      <w:pPr>
        <w:ind w:firstLine="567"/>
        <w:contextualSpacing/>
        <w:rPr>
          <w:rFonts w:ascii="Times New Roman" w:hAnsi="Times New Roman"/>
          <w:sz w:val="28"/>
          <w:szCs w:val="28"/>
          <w:lang w:val="kk-KZ"/>
        </w:rPr>
      </w:pPr>
      <w:r>
        <w:rPr>
          <w:rFonts w:ascii="Times New Roman" w:hAnsi="Times New Roman"/>
          <w:sz w:val="28"/>
          <w:szCs w:val="28"/>
          <w:lang w:val="kk-KZ"/>
        </w:rPr>
        <w:lastRenderedPageBreak/>
        <w:t xml:space="preserve">Потенциал мәні көп болған сайын, жеткізушілер мен сатып алушылардың мүмкін саны да көп болады. Мысалы, Петербургте Ленинград облысымен бірінші қатардағы көршілерінің халық саны – 3,25 млн адам, ал Мәскеуде облысымен бірге – 10,25 млн адам – үш есе көп (Мәскеу облысы ауданының айтарлықтай кіші  болуын ескерсек). Бірінші жағдайда бірінші қатардағы көршілердің әкімшілік орталықтарының орташа адам сан 250 мыңға жуық, ал екінші жағдайда – 450 мыңға жуық. </w:t>
      </w:r>
    </w:p>
    <w:p w:rsidR="00431BDA" w:rsidRDefault="00431BDA" w:rsidP="00431BDA">
      <w:pPr>
        <w:ind w:firstLine="567"/>
        <w:contextualSpacing/>
        <w:rPr>
          <w:rFonts w:ascii="Times New Roman" w:hAnsi="Times New Roman"/>
          <w:sz w:val="28"/>
          <w:szCs w:val="28"/>
          <w:lang w:val="kk-KZ"/>
        </w:rPr>
      </w:pPr>
    </w:p>
    <w:p w:rsidR="00431BDA" w:rsidRDefault="00431BDA" w:rsidP="00431BDA">
      <w:pPr>
        <w:ind w:firstLine="567"/>
        <w:contextualSpacing/>
        <w:rPr>
          <w:rFonts w:ascii="Times New Roman" w:hAnsi="Times New Roman"/>
          <w:sz w:val="28"/>
          <w:szCs w:val="28"/>
          <w:lang w:val="kk-KZ"/>
        </w:rPr>
      </w:pPr>
      <w:r>
        <w:rPr>
          <w:rFonts w:ascii="Times New Roman" w:hAnsi="Times New Roman"/>
          <w:noProof/>
          <w:sz w:val="28"/>
          <w:szCs w:val="28"/>
        </w:rPr>
        <w:pict>
          <v:oval id="_x0000_s1045" style="position:absolute;left:0;text-align:left;margin-left:287.7pt;margin-top:138.05pt;width:102.75pt;height:30pt;z-index:251679744" strokecolor="white">
            <v:textbox>
              <w:txbxContent>
                <w:p w:rsidR="00431BDA" w:rsidRPr="00B65D7F" w:rsidRDefault="00431BDA" w:rsidP="00431BDA">
                  <w:pPr>
                    <w:rPr>
                      <w:lang w:val="kk-KZ"/>
                    </w:rPr>
                  </w:pPr>
                  <w:r>
                    <w:rPr>
                      <w:lang w:val="kk-KZ"/>
                    </w:rPr>
                    <w:t>Кемерова</w:t>
                  </w:r>
                </w:p>
              </w:txbxContent>
            </v:textbox>
          </v:oval>
        </w:pict>
      </w:r>
      <w:r>
        <w:rPr>
          <w:rFonts w:ascii="Times New Roman" w:hAnsi="Times New Roman"/>
          <w:noProof/>
          <w:sz w:val="28"/>
          <w:szCs w:val="28"/>
        </w:rPr>
        <w:pict>
          <v:oval id="_x0000_s1026" style="position:absolute;left:0;text-align:left;margin-left:-3.3pt;margin-top:.8pt;width:82.5pt;height:38.25pt;z-index:251660288" strokecolor="white">
            <v:textbox>
              <w:txbxContent>
                <w:p w:rsidR="00431BDA" w:rsidRPr="00B65D7F" w:rsidRDefault="00431BDA" w:rsidP="00431BDA">
                  <w:pPr>
                    <w:rPr>
                      <w:lang w:val="kk-KZ"/>
                    </w:rPr>
                  </w:pPr>
                  <w:r>
                    <w:rPr>
                      <w:lang w:val="kk-KZ"/>
                    </w:rPr>
                    <w:t>Тюмень</w:t>
                  </w:r>
                </w:p>
              </w:txbxContent>
            </v:textbox>
          </v:oval>
        </w:pict>
      </w:r>
      <w:r>
        <w:rPr>
          <w:rFonts w:ascii="Times New Roman" w:hAnsi="Times New Roman"/>
          <w:noProof/>
          <w:sz w:val="28"/>
          <w:szCs w:val="28"/>
        </w:rPr>
        <w:pict>
          <v:oval id="_x0000_s1044" style="position:absolute;left:0;text-align:left;margin-left:274.95pt;margin-top:29.3pt;width:88.5pt;height:36pt;z-index:251678720" strokecolor="white">
            <v:textbox>
              <w:txbxContent>
                <w:p w:rsidR="00431BDA" w:rsidRPr="00B65D7F" w:rsidRDefault="00431BDA" w:rsidP="00431BDA">
                  <w:pPr>
                    <w:rPr>
                      <w:lang w:val="kk-KZ"/>
                    </w:rPr>
                  </w:pPr>
                  <w:r>
                    <w:rPr>
                      <w:lang w:val="kk-KZ"/>
                    </w:rPr>
                    <w:t>Томск</w:t>
                  </w:r>
                </w:p>
              </w:txbxContent>
            </v:textbox>
          </v:oval>
        </w:pict>
      </w:r>
      <w:r>
        <w:rPr>
          <w:rFonts w:ascii="Times New Roman" w:hAnsi="Times New Roman"/>
          <w:noProof/>
          <w:sz w:val="28"/>
          <w:szCs w:val="28"/>
        </w:rPr>
        <w:pict>
          <v:shapetype id="_x0000_t32" coordsize="21600,21600" o:spt="32" o:oned="t" path="m,l21600,21600e" filled="f">
            <v:path arrowok="t" fillok="f" o:connecttype="none"/>
            <o:lock v:ext="edit" shapetype="t"/>
          </v:shapetype>
          <v:shape id="_x0000_s1043" type="#_x0000_t32" style="position:absolute;left:0;text-align:left;margin-left:162.1pt;margin-top:123.8pt;width:125.6pt;height:14.25pt;flip:y;z-index:251677696" o:connectortype="straight"/>
        </w:pict>
      </w:r>
      <w:r>
        <w:rPr>
          <w:rFonts w:ascii="Times New Roman" w:hAnsi="Times New Roman"/>
          <w:noProof/>
          <w:sz w:val="28"/>
          <w:szCs w:val="28"/>
        </w:rPr>
        <w:pict>
          <v:shape id="_x0000_s1042" type="#_x0000_t32" style="position:absolute;left:0;text-align:left;margin-left:173.35pt;margin-top:85.55pt;width:114.35pt;height:38.25pt;z-index:251676672" o:connectortype="straight"/>
        </w:pict>
      </w:r>
      <w:r>
        <w:rPr>
          <w:rFonts w:ascii="Times New Roman" w:hAnsi="Times New Roman"/>
          <w:noProof/>
          <w:sz w:val="28"/>
          <w:szCs w:val="28"/>
        </w:rPr>
        <w:pict>
          <v:shape id="_x0000_s1041" type="#_x0000_t32" style="position:absolute;left:0;text-align:left;margin-left:287.7pt;margin-top:72.45pt;width:0;height:51.35pt;z-index:251675648" o:connectortype="straight"/>
        </w:pict>
      </w:r>
      <w:r>
        <w:rPr>
          <w:rFonts w:ascii="Times New Roman" w:hAnsi="Times New Roman"/>
          <w:noProof/>
          <w:sz w:val="28"/>
          <w:szCs w:val="28"/>
        </w:rPr>
        <w:pict>
          <v:shape id="_x0000_s1040" type="#_x0000_t32" style="position:absolute;left:0;text-align:left;margin-left:173.35pt;margin-top:72.45pt;width:114.35pt;height:13.1pt;flip:y;z-index:251674624" o:connectortype="straight"/>
        </w:pict>
      </w:r>
      <w:r>
        <w:rPr>
          <w:rFonts w:ascii="Times New Roman" w:hAnsi="Times New Roman"/>
          <w:noProof/>
          <w:sz w:val="28"/>
          <w:szCs w:val="28"/>
        </w:rPr>
        <w:pict>
          <v:oval id="_x0000_s1039" style="position:absolute;left:0;text-align:left;margin-left:287.7pt;margin-top:123.8pt;width:7.15pt;height:8.25pt;z-index:251673600"/>
        </w:pict>
      </w:r>
      <w:r>
        <w:rPr>
          <w:rFonts w:ascii="Times New Roman" w:hAnsi="Times New Roman"/>
          <w:noProof/>
          <w:sz w:val="28"/>
          <w:szCs w:val="28"/>
        </w:rPr>
        <w:pict>
          <v:oval id="_x0000_s1038" style="position:absolute;left:0;text-align:left;margin-left:287.7pt;margin-top:65.3pt;width:7.15pt;height:7.15pt;z-index:251672576"/>
        </w:pict>
      </w:r>
      <w:r>
        <w:rPr>
          <w:rFonts w:ascii="Times New Roman" w:hAnsi="Times New Roman"/>
          <w:noProof/>
          <w:sz w:val="28"/>
          <w:szCs w:val="28"/>
        </w:rPr>
        <w:pict>
          <v:oval id="_x0000_s1037" style="position:absolute;left:0;text-align:left;margin-left:119.7pt;margin-top:150.8pt;width:109.5pt;height:30.75pt;z-index:251671552" strokecolor="white">
            <v:textbox>
              <w:txbxContent>
                <w:p w:rsidR="00431BDA" w:rsidRPr="00B65D7F" w:rsidRDefault="00431BDA" w:rsidP="00431BDA">
                  <w:pPr>
                    <w:rPr>
                      <w:lang w:val="kk-KZ"/>
                    </w:rPr>
                  </w:pPr>
                  <w:r>
                    <w:rPr>
                      <w:lang w:val="kk-KZ"/>
                    </w:rPr>
                    <w:t>Барнаул</w:t>
                  </w:r>
                </w:p>
              </w:txbxContent>
            </v:textbox>
          </v:oval>
        </w:pict>
      </w:r>
      <w:r>
        <w:rPr>
          <w:rFonts w:ascii="Times New Roman" w:hAnsi="Times New Roman"/>
          <w:noProof/>
          <w:sz w:val="28"/>
          <w:szCs w:val="28"/>
        </w:rPr>
        <w:pict>
          <v:oval id="_x0000_s1036" style="position:absolute;left:0;text-align:left;margin-left:108.6pt;margin-top:46.15pt;width:117pt;height:33.4pt;z-index:251670528" strokecolor="white">
            <v:textbox>
              <w:txbxContent>
                <w:p w:rsidR="00431BDA" w:rsidRPr="00B65D7F" w:rsidRDefault="00431BDA" w:rsidP="00431BDA">
                  <w:pPr>
                    <w:rPr>
                      <w:lang w:val="kk-KZ"/>
                    </w:rPr>
                  </w:pPr>
                  <w:r>
                    <w:rPr>
                      <w:lang w:val="kk-KZ"/>
                    </w:rPr>
                    <w:t>Новосибирск</w:t>
                  </w:r>
                </w:p>
              </w:txbxContent>
            </v:textbox>
          </v:oval>
        </w:pict>
      </w:r>
      <w:r>
        <w:rPr>
          <w:rFonts w:ascii="Times New Roman" w:hAnsi="Times New Roman"/>
          <w:noProof/>
          <w:sz w:val="28"/>
          <w:szCs w:val="28"/>
        </w:rPr>
        <w:pict>
          <v:shape id="_x0000_s1035" type="#_x0000_t32" style="position:absolute;left:0;text-align:left;margin-left:162.1pt;margin-top:89.3pt;width:4.1pt;height:48.75pt;flip:x;z-index:251669504" o:connectortype="straight"/>
        </w:pict>
      </w:r>
      <w:r>
        <w:rPr>
          <w:rFonts w:ascii="Times New Roman" w:hAnsi="Times New Roman"/>
          <w:noProof/>
          <w:sz w:val="28"/>
          <w:szCs w:val="28"/>
        </w:rPr>
        <w:pict>
          <v:oval id="_x0000_s1034" style="position:absolute;left:0;text-align:left;margin-left:154.95pt;margin-top:138.05pt;width:7.15pt;height:7.15pt;z-index:251668480"/>
        </w:pict>
      </w:r>
      <w:r>
        <w:rPr>
          <w:rFonts w:ascii="Times New Roman" w:hAnsi="Times New Roman"/>
          <w:noProof/>
          <w:sz w:val="28"/>
          <w:szCs w:val="28"/>
        </w:rPr>
        <w:pict>
          <v:oval id="_x0000_s1033" style="position:absolute;left:0;text-align:left;margin-left:166.2pt;margin-top:79.55pt;width:7.15pt;height:9.75pt;z-index:251667456"/>
        </w:pict>
      </w:r>
      <w:r>
        <w:rPr>
          <w:rFonts w:ascii="Times New Roman" w:hAnsi="Times New Roman"/>
          <w:noProof/>
          <w:sz w:val="28"/>
          <w:szCs w:val="28"/>
        </w:rPr>
        <w:pict>
          <v:shape id="_x0000_s1032" type="#_x0000_t32" style="position:absolute;left:0;text-align:left;margin-left:108.45pt;margin-top:95.3pt;width:46.5pt;height:42.75pt;z-index:251666432" o:connectortype="straight"/>
        </w:pict>
      </w:r>
      <w:r>
        <w:rPr>
          <w:rFonts w:ascii="Times New Roman" w:hAnsi="Times New Roman"/>
          <w:noProof/>
          <w:sz w:val="28"/>
          <w:szCs w:val="28"/>
        </w:rPr>
        <w:pict>
          <v:shape id="_x0000_s1031" type="#_x0000_t32" style="position:absolute;left:0;text-align:left;margin-left:108.45pt;margin-top:85.55pt;width:57.75pt;height:0;z-index:251665408" o:connectortype="straight"/>
        </w:pict>
      </w:r>
      <w:r>
        <w:rPr>
          <w:rFonts w:ascii="Times New Roman" w:hAnsi="Times New Roman"/>
          <w:noProof/>
          <w:sz w:val="28"/>
          <w:szCs w:val="28"/>
        </w:rPr>
        <w:pict>
          <v:oval id="_x0000_s1030" style="position:absolute;left:0;text-align:left;margin-left:55.2pt;margin-top:95.3pt;width:64.5pt;height:36.75pt;z-index:251664384" strokecolor="white">
            <v:textbox>
              <w:txbxContent>
                <w:p w:rsidR="00431BDA" w:rsidRPr="00B65D7F" w:rsidRDefault="00431BDA" w:rsidP="00431BDA">
                  <w:pPr>
                    <w:rPr>
                      <w:lang w:val="kk-KZ"/>
                    </w:rPr>
                  </w:pPr>
                  <w:r>
                    <w:rPr>
                      <w:lang w:val="kk-KZ"/>
                    </w:rPr>
                    <w:t>ОМСК</w:t>
                  </w:r>
                </w:p>
              </w:txbxContent>
            </v:textbox>
          </v:oval>
        </w:pict>
      </w:r>
      <w:r>
        <w:rPr>
          <w:rFonts w:ascii="Times New Roman" w:hAnsi="Times New Roman"/>
          <w:noProof/>
          <w:sz w:val="28"/>
          <w:szCs w:val="28"/>
        </w:rPr>
        <w:pict>
          <v:oval id="_x0000_s1029" style="position:absolute;left:0;text-align:left;margin-left:100.2pt;margin-top:85.55pt;width:8.25pt;height:9.75pt;z-index:251663360"/>
        </w:pict>
      </w:r>
      <w:r>
        <w:rPr>
          <w:rFonts w:ascii="Times New Roman" w:hAnsi="Times New Roman"/>
          <w:noProof/>
          <w:sz w:val="28"/>
          <w:szCs w:val="28"/>
        </w:rPr>
        <w:pict>
          <v:shape id="_x0000_s1028" type="#_x0000_t32" style="position:absolute;left:0;text-align:left;margin-left:42.1pt;margin-top:53.3pt;width:58.1pt;height:32.25pt;z-index:251662336" o:connectortype="straight"/>
        </w:pict>
      </w:r>
      <w:r>
        <w:rPr>
          <w:rFonts w:ascii="Times New Roman" w:hAnsi="Times New Roman"/>
          <w:noProof/>
          <w:sz w:val="28"/>
          <w:szCs w:val="28"/>
        </w:rPr>
        <w:pict>
          <v:oval id="_x0000_s1027" style="position:absolute;left:0;text-align:left;margin-left:34.95pt;margin-top:46.15pt;width:7.15pt;height:7.15pt;z-index:251661312"/>
        </w:pict>
      </w:r>
    </w:p>
    <w:p w:rsidR="00431BDA" w:rsidRPr="00B65D7F" w:rsidRDefault="00431BDA" w:rsidP="00431BDA">
      <w:pPr>
        <w:rPr>
          <w:rFonts w:ascii="Times New Roman" w:hAnsi="Times New Roman"/>
          <w:sz w:val="28"/>
          <w:szCs w:val="28"/>
          <w:lang w:val="kk-KZ"/>
        </w:rPr>
      </w:pPr>
    </w:p>
    <w:p w:rsidR="00431BDA" w:rsidRPr="00B65D7F" w:rsidRDefault="00431BDA" w:rsidP="00431BDA">
      <w:pPr>
        <w:rPr>
          <w:rFonts w:ascii="Times New Roman" w:hAnsi="Times New Roman"/>
          <w:sz w:val="28"/>
          <w:szCs w:val="28"/>
          <w:lang w:val="kk-KZ"/>
        </w:rPr>
      </w:pPr>
    </w:p>
    <w:p w:rsidR="00431BDA" w:rsidRPr="00B65D7F" w:rsidRDefault="00431BDA" w:rsidP="00431BDA">
      <w:pPr>
        <w:rPr>
          <w:rFonts w:ascii="Times New Roman" w:hAnsi="Times New Roman"/>
          <w:sz w:val="28"/>
          <w:szCs w:val="28"/>
          <w:lang w:val="kk-KZ"/>
        </w:rPr>
      </w:pPr>
    </w:p>
    <w:p w:rsidR="00431BDA" w:rsidRPr="00B65D7F" w:rsidRDefault="00431BDA" w:rsidP="00431BDA">
      <w:pPr>
        <w:rPr>
          <w:rFonts w:ascii="Times New Roman" w:hAnsi="Times New Roman"/>
          <w:sz w:val="28"/>
          <w:szCs w:val="28"/>
          <w:lang w:val="kk-KZ"/>
        </w:rPr>
      </w:pPr>
    </w:p>
    <w:p w:rsidR="00431BDA" w:rsidRPr="00B65D7F" w:rsidRDefault="00431BDA" w:rsidP="00431BDA">
      <w:pPr>
        <w:rPr>
          <w:rFonts w:ascii="Times New Roman" w:hAnsi="Times New Roman"/>
          <w:sz w:val="28"/>
          <w:szCs w:val="28"/>
          <w:lang w:val="kk-KZ"/>
        </w:rPr>
      </w:pPr>
    </w:p>
    <w:p w:rsidR="00431BDA" w:rsidRDefault="00431BDA" w:rsidP="00431BDA">
      <w:pPr>
        <w:rPr>
          <w:rFonts w:ascii="Times New Roman" w:hAnsi="Times New Roman"/>
          <w:sz w:val="28"/>
          <w:szCs w:val="28"/>
          <w:lang w:val="kk-KZ"/>
        </w:rPr>
      </w:pPr>
    </w:p>
    <w:p w:rsidR="00431BDA" w:rsidRDefault="00431BDA" w:rsidP="00431BDA">
      <w:pPr>
        <w:rPr>
          <w:rFonts w:ascii="Times New Roman" w:hAnsi="Times New Roman"/>
          <w:sz w:val="28"/>
          <w:szCs w:val="28"/>
          <w:lang w:val="kk-KZ"/>
        </w:rPr>
      </w:pPr>
    </w:p>
    <w:p w:rsidR="00431BDA" w:rsidRDefault="00431BDA" w:rsidP="00431BDA">
      <w:pPr>
        <w:tabs>
          <w:tab w:val="left" w:pos="1890"/>
        </w:tabs>
        <w:rPr>
          <w:rFonts w:ascii="Times New Roman" w:hAnsi="Times New Roman"/>
          <w:sz w:val="28"/>
          <w:szCs w:val="28"/>
          <w:lang w:val="kk-KZ"/>
        </w:rPr>
      </w:pPr>
      <w:r>
        <w:rPr>
          <w:rFonts w:ascii="Times New Roman" w:hAnsi="Times New Roman"/>
          <w:sz w:val="28"/>
          <w:szCs w:val="28"/>
          <w:lang w:val="kk-KZ"/>
        </w:rPr>
        <w:tab/>
        <w:t>6 сурет. Батыс Сібірдік әкімшілік орталықтары</w:t>
      </w:r>
    </w:p>
    <w:p w:rsidR="00431BDA" w:rsidRDefault="00431BDA" w:rsidP="00431BDA">
      <w:pPr>
        <w:tabs>
          <w:tab w:val="left" w:pos="1890"/>
        </w:tabs>
        <w:jc w:val="center"/>
        <w:rPr>
          <w:rFonts w:ascii="Times New Roman" w:hAnsi="Times New Roman"/>
          <w:sz w:val="28"/>
          <w:szCs w:val="28"/>
          <w:lang w:val="kk-KZ"/>
        </w:rPr>
      </w:pPr>
      <w:r>
        <w:rPr>
          <w:rFonts w:ascii="Times New Roman" w:hAnsi="Times New Roman"/>
          <w:sz w:val="28"/>
          <w:szCs w:val="28"/>
          <w:lang w:val="kk-KZ"/>
        </w:rPr>
        <w:t>(сызбада теміржол торабының орналасуы)</w:t>
      </w:r>
    </w:p>
    <w:p w:rsidR="00431BDA" w:rsidRDefault="00431BDA" w:rsidP="00431BDA">
      <w:pPr>
        <w:tabs>
          <w:tab w:val="left" w:pos="1890"/>
        </w:tabs>
        <w:ind w:firstLine="567"/>
        <w:rPr>
          <w:rFonts w:ascii="Times New Roman" w:hAnsi="Times New Roman"/>
          <w:sz w:val="28"/>
          <w:szCs w:val="28"/>
          <w:lang w:val="kk-KZ"/>
        </w:rPr>
      </w:pPr>
      <w:r>
        <w:rPr>
          <w:rFonts w:ascii="Times New Roman" w:hAnsi="Times New Roman"/>
          <w:sz w:val="28"/>
          <w:szCs w:val="28"/>
          <w:lang w:val="kk-KZ"/>
        </w:rPr>
        <w:t xml:space="preserve">Петербург көршілерінің үлесіне (Ленинград облысымен) Ресейдің өнім өнеркәсібінің небәрі 2,76 </w:t>
      </w:r>
      <w:r w:rsidRPr="003A3CB8">
        <w:rPr>
          <w:rFonts w:ascii="Times New Roman" w:hAnsi="Times New Roman"/>
          <w:sz w:val="28"/>
          <w:szCs w:val="28"/>
          <w:lang w:val="kk-KZ"/>
        </w:rPr>
        <w:t>%</w:t>
      </w:r>
      <w:r>
        <w:rPr>
          <w:rFonts w:ascii="Times New Roman" w:hAnsi="Times New Roman"/>
          <w:sz w:val="28"/>
          <w:szCs w:val="28"/>
          <w:lang w:val="kk-KZ"/>
        </w:rPr>
        <w:t xml:space="preserve"> -ы негізгі ауылшаруашылық мәдениетінің жалпы жиынтығының 1</w:t>
      </w:r>
      <w:r w:rsidRPr="003A3CB8">
        <w:rPr>
          <w:rFonts w:ascii="Times New Roman" w:hAnsi="Times New Roman"/>
          <w:sz w:val="28"/>
          <w:szCs w:val="28"/>
          <w:lang w:val="kk-KZ"/>
        </w:rPr>
        <w:t>%-</w:t>
      </w:r>
      <w:r>
        <w:rPr>
          <w:rFonts w:ascii="Times New Roman" w:hAnsi="Times New Roman"/>
          <w:sz w:val="28"/>
          <w:szCs w:val="28"/>
          <w:lang w:val="kk-KZ"/>
        </w:rPr>
        <w:t xml:space="preserve">на жуығы тиесілі, ал көршілерінде Мәскеуде (Мәскеу облысымен)-5,2 </w:t>
      </w:r>
      <w:r w:rsidRPr="003A3CB8">
        <w:rPr>
          <w:rFonts w:ascii="Times New Roman" w:hAnsi="Times New Roman"/>
          <w:sz w:val="28"/>
          <w:szCs w:val="28"/>
          <w:lang w:val="kk-KZ"/>
        </w:rPr>
        <w:t xml:space="preserve">% </w:t>
      </w:r>
      <w:r>
        <w:rPr>
          <w:rFonts w:ascii="Times New Roman" w:hAnsi="Times New Roman"/>
          <w:sz w:val="28"/>
          <w:szCs w:val="28"/>
          <w:lang w:val="kk-KZ"/>
        </w:rPr>
        <w:t xml:space="preserve">және 5,5 </w:t>
      </w:r>
      <w:r w:rsidRPr="003A3CB8">
        <w:rPr>
          <w:rFonts w:ascii="Times New Roman" w:hAnsi="Times New Roman"/>
          <w:sz w:val="28"/>
          <w:szCs w:val="28"/>
          <w:lang w:val="kk-KZ"/>
        </w:rPr>
        <w:t xml:space="preserve">% </w:t>
      </w:r>
      <w:r>
        <w:rPr>
          <w:rFonts w:ascii="Times New Roman" w:hAnsi="Times New Roman"/>
          <w:sz w:val="28"/>
          <w:szCs w:val="28"/>
          <w:lang w:val="kk-KZ"/>
        </w:rPr>
        <w:t>сәйкес. (1995 жылғы мәліметтер).</w:t>
      </w:r>
    </w:p>
    <w:p w:rsidR="00431BDA" w:rsidRDefault="00431BDA" w:rsidP="00431BDA">
      <w:pPr>
        <w:tabs>
          <w:tab w:val="left" w:pos="1890"/>
        </w:tabs>
        <w:ind w:firstLine="567"/>
        <w:rPr>
          <w:rFonts w:ascii="Times New Roman" w:hAnsi="Times New Roman"/>
          <w:sz w:val="28"/>
          <w:szCs w:val="28"/>
          <w:lang w:val="kk-KZ"/>
        </w:rPr>
      </w:pPr>
      <w:r>
        <w:rPr>
          <w:rFonts w:ascii="Times New Roman" w:hAnsi="Times New Roman"/>
          <w:sz w:val="28"/>
          <w:szCs w:val="28"/>
          <w:lang w:val="kk-KZ"/>
        </w:rPr>
        <w:t>Орналасудың орталық мәні ұлы, оның зерттеуіне атақты ғалымдардың – Д.И.Менделеевтің, Б.Л.Вейнбергтің, В.П.Семенов-Тянь.Шаньскийдің арнайы есерптері бекер арналмаған.</w:t>
      </w:r>
    </w:p>
    <w:p w:rsidR="00431BDA" w:rsidRDefault="00431BDA" w:rsidP="00431BDA">
      <w:pPr>
        <w:tabs>
          <w:tab w:val="left" w:pos="1890"/>
        </w:tabs>
        <w:ind w:firstLine="567"/>
        <w:rPr>
          <w:rFonts w:ascii="Times New Roman" w:hAnsi="Times New Roman"/>
          <w:sz w:val="28"/>
          <w:szCs w:val="28"/>
          <w:lang w:val="kk-KZ"/>
        </w:rPr>
      </w:pPr>
      <w:r>
        <w:rPr>
          <w:rFonts w:ascii="Times New Roman" w:hAnsi="Times New Roman"/>
          <w:sz w:val="28"/>
          <w:szCs w:val="28"/>
          <w:lang w:val="kk-KZ"/>
        </w:rPr>
        <w:t>Ресей империясының халық орналасуының орталығы ұғымы да қызықта. Менделеевтің есебінше, ол Козлов қаласы (Мичуринск) маңында орналасқан. 1972 жылы КСРО-да ол Саратов облысы мен Қазақстан шекарасына ауысты.</w:t>
      </w:r>
    </w:p>
    <w:p w:rsidR="00431BDA" w:rsidRDefault="00431BDA" w:rsidP="00431BDA">
      <w:pPr>
        <w:tabs>
          <w:tab w:val="left" w:pos="1890"/>
        </w:tabs>
        <w:ind w:firstLine="567"/>
        <w:rPr>
          <w:rFonts w:ascii="Times New Roman" w:hAnsi="Times New Roman"/>
          <w:sz w:val="28"/>
          <w:szCs w:val="28"/>
          <w:lang w:val="kk-KZ"/>
        </w:rPr>
      </w:pPr>
      <w:r>
        <w:rPr>
          <w:rFonts w:ascii="Times New Roman" w:hAnsi="Times New Roman"/>
          <w:sz w:val="28"/>
          <w:szCs w:val="28"/>
          <w:lang w:val="kk-KZ"/>
        </w:rPr>
        <w:t>Әр түрлі белгілері бойынша бөлініп алынған орталықтарды келістіргенде қызықты нәтижелерге қол жеткізуге болады. Мысалы, Ресей Федерациясында, Н.А.Шумиловтың мәліметінше, аумақ орталығының координаталары 60°25</w:t>
      </w:r>
      <w:r w:rsidRPr="003A3CB8">
        <w:rPr>
          <w:rFonts w:ascii="Times New Roman" w:hAnsi="Times New Roman"/>
          <w:sz w:val="28"/>
          <w:szCs w:val="28"/>
          <w:lang w:val="kk-KZ"/>
        </w:rPr>
        <w:t xml:space="preserve">’ </w:t>
      </w:r>
      <w:r>
        <w:rPr>
          <w:rFonts w:ascii="Times New Roman" w:hAnsi="Times New Roman"/>
          <w:sz w:val="28"/>
          <w:szCs w:val="28"/>
          <w:lang w:val="kk-KZ"/>
        </w:rPr>
        <w:t>с.е. және 97°30</w:t>
      </w:r>
      <w:r w:rsidRPr="003A3CB8">
        <w:rPr>
          <w:rFonts w:ascii="Times New Roman" w:hAnsi="Times New Roman"/>
          <w:sz w:val="28"/>
          <w:szCs w:val="28"/>
          <w:lang w:val="kk-KZ"/>
        </w:rPr>
        <w:t>’</w:t>
      </w:r>
      <w:r>
        <w:rPr>
          <w:rFonts w:ascii="Times New Roman" w:hAnsi="Times New Roman"/>
          <w:sz w:val="28"/>
          <w:szCs w:val="28"/>
          <w:lang w:val="kk-KZ"/>
        </w:rPr>
        <w:t xml:space="preserve"> ш.б., ал халық орналасқан орталық - </w:t>
      </w:r>
      <w:r>
        <w:rPr>
          <w:rFonts w:ascii="Times New Roman" w:hAnsi="Times New Roman"/>
          <w:sz w:val="28"/>
          <w:szCs w:val="28"/>
          <w:lang w:val="kk-KZ"/>
        </w:rPr>
        <w:lastRenderedPageBreak/>
        <w:t>55°30</w:t>
      </w:r>
      <w:r w:rsidRPr="003A3CB8">
        <w:rPr>
          <w:rFonts w:ascii="Times New Roman" w:hAnsi="Times New Roman"/>
          <w:sz w:val="28"/>
          <w:szCs w:val="28"/>
          <w:lang w:val="kk-KZ"/>
        </w:rPr>
        <w:t>’</w:t>
      </w:r>
      <w:r>
        <w:rPr>
          <w:rFonts w:ascii="Times New Roman" w:hAnsi="Times New Roman"/>
          <w:sz w:val="28"/>
          <w:szCs w:val="28"/>
          <w:lang w:val="kk-KZ"/>
        </w:rPr>
        <w:t xml:space="preserve"> с.е. және 45°30</w:t>
      </w:r>
      <w:r w:rsidRPr="003A3CB8">
        <w:rPr>
          <w:rFonts w:ascii="Times New Roman" w:hAnsi="Times New Roman"/>
          <w:sz w:val="28"/>
          <w:szCs w:val="28"/>
          <w:lang w:val="kk-KZ"/>
        </w:rPr>
        <w:t>’</w:t>
      </w:r>
      <w:r>
        <w:rPr>
          <w:rFonts w:ascii="Times New Roman" w:hAnsi="Times New Roman"/>
          <w:sz w:val="28"/>
          <w:szCs w:val="28"/>
          <w:lang w:val="kk-KZ"/>
        </w:rPr>
        <w:t xml:space="preserve"> ш.б. Ел дамуына кері  әсерін  тигізетін екі орталықтың да сай келмеуі көзге түседі. Бай табиғи байлықтарымен ірі кеңістіктер еңбек қоры мен экономикалық өмір шоғырланған аудандардан алшақ орналасқан. Оларлың арасындағы алып қашықтықты өту жүк тасымалына шектен тыс шығынды талап етеді, объективті түрде елдің біркелкі экономикалық кеңістігіне қауіп төнеді.</w:t>
      </w:r>
    </w:p>
    <w:p w:rsidR="00431BDA" w:rsidRDefault="00431BDA" w:rsidP="00431BDA">
      <w:pPr>
        <w:tabs>
          <w:tab w:val="left" w:pos="1890"/>
        </w:tabs>
        <w:ind w:firstLine="567"/>
        <w:rPr>
          <w:rFonts w:ascii="Times New Roman" w:hAnsi="Times New Roman"/>
          <w:sz w:val="28"/>
          <w:szCs w:val="28"/>
          <w:lang w:val="kk-KZ"/>
        </w:rPr>
      </w:pPr>
      <w:r>
        <w:rPr>
          <w:rFonts w:ascii="Times New Roman" w:hAnsi="Times New Roman"/>
          <w:sz w:val="28"/>
          <w:szCs w:val="28"/>
          <w:lang w:val="kk-KZ"/>
        </w:rPr>
        <w:t>Басқа есептер бойынша, заманауи Ресейдің аумағының орталығы (Солтүстік мұзды мұхиттағы аралдар мен Калининград облысын есптегенде) Эвенкии солтүстігінде Поляр шеңберінің маңында орналасады.</w:t>
      </w:r>
    </w:p>
    <w:p w:rsidR="00431BDA" w:rsidRDefault="00431BDA" w:rsidP="00431BDA">
      <w:pPr>
        <w:tabs>
          <w:tab w:val="left" w:pos="1890"/>
        </w:tabs>
        <w:ind w:firstLine="567"/>
        <w:rPr>
          <w:rFonts w:ascii="Times New Roman" w:hAnsi="Times New Roman"/>
          <w:sz w:val="28"/>
          <w:szCs w:val="28"/>
          <w:lang w:val="kk-KZ"/>
        </w:rPr>
      </w:pPr>
      <w:r>
        <w:rPr>
          <w:rFonts w:ascii="Times New Roman" w:hAnsi="Times New Roman"/>
          <w:sz w:val="28"/>
          <w:szCs w:val="28"/>
          <w:lang w:val="kk-KZ"/>
        </w:rPr>
        <w:t xml:space="preserve">Бұл нәтижелер центрографикалық әдіспен алынған. ХХ ғ. 20-30 жылдары оның қолданылу аясында Географиялық қоғамда центрографиялық лаборатория көптеген істер жасады. </w:t>
      </w:r>
    </w:p>
    <w:p w:rsidR="00431BDA" w:rsidRDefault="00431BDA" w:rsidP="00431BDA">
      <w:pPr>
        <w:tabs>
          <w:tab w:val="left" w:pos="1890"/>
        </w:tabs>
        <w:ind w:firstLine="567"/>
        <w:rPr>
          <w:rFonts w:ascii="Times New Roman" w:hAnsi="Times New Roman"/>
          <w:sz w:val="28"/>
          <w:szCs w:val="28"/>
          <w:lang w:val="kk-KZ"/>
        </w:rPr>
      </w:pPr>
      <w:r>
        <w:rPr>
          <w:rFonts w:ascii="Times New Roman" w:hAnsi="Times New Roman"/>
          <w:sz w:val="28"/>
          <w:szCs w:val="28"/>
          <w:lang w:val="kk-KZ"/>
        </w:rPr>
        <w:t>Ресейдің демоорталығын анықтаудың мынадай тәсілін де ұсынуға болады. Әр қабатта халық санын көрсете отырып 5° кейін меридиандар арасында орналасған аумақтарды шығыстан бастап санауды бастаймыз. Халық санағының қосындысы 75 млн-ды құрайтын (Ресейдің 50</w:t>
      </w:r>
      <w:r w:rsidRPr="005072A7">
        <w:rPr>
          <w:rFonts w:ascii="Times New Roman" w:hAnsi="Times New Roman"/>
          <w:sz w:val="28"/>
          <w:szCs w:val="28"/>
          <w:lang w:val="kk-KZ"/>
        </w:rPr>
        <w:t>%-</w:t>
      </w:r>
      <w:r>
        <w:rPr>
          <w:rFonts w:ascii="Times New Roman" w:hAnsi="Times New Roman"/>
          <w:sz w:val="28"/>
          <w:szCs w:val="28"/>
          <w:lang w:val="kk-KZ"/>
        </w:rPr>
        <w:t>ы) қабаттың батыс шекарасы орталық меридианға сай келеді. Ұқсас түрде (солтүстіктен бастап қабат бойынша қосып) орта параллельді де табуға болады. Оның орта меридианмен қиылысуы демоорталық болып табылады. Біздің есебіміз бойынша, ол оңтүстік-батысқа жылжу мүмкіндігімен  (елдің солтүстік және шығыс аудандарымен халықты жоғалту себебінен)  Мордовия мен Нижегород облысының шекарасы маңында орналасады. Осы тәсілмен Ресей өнеркәсібінің орналасқан орталығын да табуға болады (өнеркәсіп өндірісінің жалпы көлемінде Ресейдің аудандарының үлесін қоса отырып). Кен игеру саласы мәнінің артуымен (сонымен қатар оның өніміне бағаның өсуі есебінен) және өңдеуші өнеркәсіптің құлауымен бұл орталық шығыс бағытта орын ауыстырады.</w:t>
      </w:r>
    </w:p>
    <w:p w:rsidR="00431BDA" w:rsidRDefault="00431BDA" w:rsidP="00431BDA">
      <w:pPr>
        <w:tabs>
          <w:tab w:val="left" w:pos="1890"/>
        </w:tabs>
        <w:ind w:firstLine="567"/>
        <w:rPr>
          <w:rFonts w:ascii="Times New Roman" w:hAnsi="Times New Roman"/>
          <w:sz w:val="28"/>
          <w:szCs w:val="28"/>
          <w:lang w:val="kk-KZ"/>
        </w:rPr>
      </w:pPr>
      <w:r>
        <w:rPr>
          <w:rFonts w:ascii="Times New Roman" w:hAnsi="Times New Roman"/>
          <w:sz w:val="28"/>
          <w:szCs w:val="28"/>
          <w:lang w:val="kk-KZ"/>
        </w:rPr>
        <w:t>Біздің шамамен есебіміз бойынша, орта параллель Мәскеуден оңтүстікке қарай (шамаман 55° с.е.) өтеді, ал орта меридиан - 48° ш.б., яғни Волгадан шығысқа. Сәйкесінше, индустриализация орталығы демоцентрден шығысқа кішкене жылжыған.</w:t>
      </w:r>
    </w:p>
    <w:p w:rsidR="00431BDA" w:rsidRDefault="00431BDA" w:rsidP="00431BDA">
      <w:pPr>
        <w:tabs>
          <w:tab w:val="left" w:pos="1890"/>
        </w:tabs>
        <w:ind w:firstLine="567"/>
        <w:rPr>
          <w:rFonts w:ascii="Times New Roman" w:hAnsi="Times New Roman"/>
          <w:sz w:val="28"/>
          <w:szCs w:val="28"/>
          <w:lang w:val="kk-KZ"/>
        </w:rPr>
      </w:pPr>
      <w:r>
        <w:rPr>
          <w:rFonts w:ascii="Times New Roman" w:hAnsi="Times New Roman"/>
          <w:sz w:val="28"/>
          <w:szCs w:val="28"/>
          <w:lang w:val="kk-KZ"/>
        </w:rPr>
        <w:t xml:space="preserve">Терең аумақтардың топографиялық орнын елдің әкімшілік саяси бөлінуін есепке ала отырып анықтауға болады. Мемлекеттік шекараларға және ашық теңіздерге шығатын әкімшілік-аумақтық бөлінудің барлық бірліктері бірінші – шектік қабатты құрайды, ондай шығулары жоқ олардың </w:t>
      </w:r>
      <w:r>
        <w:rPr>
          <w:rFonts w:ascii="Times New Roman" w:hAnsi="Times New Roman"/>
          <w:sz w:val="28"/>
          <w:szCs w:val="28"/>
          <w:lang w:val="kk-KZ"/>
        </w:rPr>
        <w:lastRenderedPageBreak/>
        <w:t>тікелей көршілері  - екінші қабатты; үшінші қабатты құрайтын әкімшілік-аумақтық бөлінудің бірліктері ішінде орналасақан.</w:t>
      </w:r>
    </w:p>
    <w:p w:rsidR="00431BDA" w:rsidRPr="003A3CB8" w:rsidRDefault="00431BDA" w:rsidP="00431BDA">
      <w:pPr>
        <w:tabs>
          <w:tab w:val="left" w:pos="1890"/>
        </w:tabs>
        <w:ind w:firstLine="567"/>
        <w:rPr>
          <w:rFonts w:ascii="Times New Roman" w:hAnsi="Times New Roman"/>
          <w:sz w:val="28"/>
          <w:szCs w:val="28"/>
          <w:lang w:val="kk-KZ"/>
        </w:rPr>
      </w:pPr>
      <w:r>
        <w:rPr>
          <w:rFonts w:ascii="Times New Roman" w:hAnsi="Times New Roman"/>
          <w:sz w:val="28"/>
          <w:szCs w:val="28"/>
          <w:lang w:val="kk-KZ"/>
        </w:rPr>
        <w:t xml:space="preserve">АҚШ-ның 48 штаттарының ішінде (Аляска және Гавай аралдарын қоспағанда) үштен екісі (32) Мичиганнан басқа – «АҚШ-ның ішкі суларынан» басқа, Ұлы көлдерге шығатындарды қоса алғанда бірінші қабатта орналасқан. Барлық қалғандары екінші қабатта орналасқан, ал үшеуі- олар ең тереңі солар – үшінші қабатта – Канзас, Миссури, Небраска – олардың кез келген шекарасын екі штаттан азы бөліп жатады.   </w:t>
      </w:r>
    </w:p>
    <w:p w:rsidR="00C03F55" w:rsidRPr="00431BDA" w:rsidRDefault="00C03F55">
      <w:pPr>
        <w:rPr>
          <w:lang w:val="kk-KZ"/>
        </w:rPr>
      </w:pPr>
    </w:p>
    <w:sectPr w:rsidR="00C03F55" w:rsidRPr="00431B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41A75"/>
    <w:multiLevelType w:val="hybridMultilevel"/>
    <w:tmpl w:val="64BE4AEA"/>
    <w:lvl w:ilvl="0" w:tplc="A2C0168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useFELayout/>
  </w:compat>
  <w:rsids>
    <w:rsidRoot w:val="00431BDA"/>
    <w:rsid w:val="00431BDA"/>
    <w:rsid w:val="00C03F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8"/>
        <o:r id="V:Rule2" type="connector" idref="#_x0000_s1031"/>
        <o:r id="V:Rule3" type="connector" idref="#_x0000_s1032"/>
        <o:r id="V:Rule4" type="connector" idref="#_x0000_s1035"/>
        <o:r id="V:Rule5" type="connector" idref="#_x0000_s1040"/>
        <o:r id="V:Rule6" type="connector" idref="#_x0000_s1041"/>
        <o:r id="V:Rule7" type="connector" idref="#_x0000_s1042"/>
        <o:r id="V:Rule8"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926</Words>
  <Characters>5279</Characters>
  <Application>Microsoft Office Word</Application>
  <DocSecurity>0</DocSecurity>
  <Lines>43</Lines>
  <Paragraphs>12</Paragraphs>
  <ScaleCrop>false</ScaleCrop>
  <Company/>
  <LinksUpToDate>false</LinksUpToDate>
  <CharactersWithSpaces>6193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2016-02-08T19:33:00Z</dcterms:created>
  <dcterms:modified xsi:type="dcterms:W3CDTF">2016-02-08T19:36:00Z</dcterms:modified>
</cp:coreProperties>
</file>